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5" w:name="terms-of-service"/>
    <w:p>
      <w:pPr>
        <w:pStyle w:val="Heading1"/>
      </w:pPr>
      <w:r>
        <w:t xml:space="preserve">Terms of Service</w:t>
      </w:r>
    </w:p>
    <w:p>
      <w:pPr>
        <w:pStyle w:val="FirstParagraph"/>
      </w:pPr>
      <w:r>
        <w:rPr>
          <w:i/>
          <w:iCs/>
        </w:rPr>
        <w:t xml:space="preserve">Effective Date: July 29, 2026</w:t>
      </w:r>
    </w:p>
    <w:p>
      <w:r>
        <w:pict>
          <v:rect style="width:0;height:1.5pt" o:hralign="center" o:hrstd="t" o:hr="t"/>
        </w:pict>
      </w:r>
    </w:p>
    <w:p>
      <w:pPr>
        <w:pStyle w:val="FirstParagraph"/>
      </w:pPr>
      <w:r>
        <w:t xml:space="preserve">These Terms of Service (</w:t>
      </w:r>
      <w:r>
        <w:t xml:space="preserve">“Terms”</w:t>
      </w:r>
      <w:r>
        <w:t xml:space="preserve">) govern the institutional relationship between Rory Financial UK Ltd. (</w:t>
      </w:r>
      <w:r>
        <w:t xml:space="preserve">“Rory Financial”</w:t>
      </w:r>
      <w:r>
        <w:t xml:space="preserve">,</w:t>
      </w:r>
      <w:r>
        <w:t xml:space="preserve"> </w:t>
      </w:r>
      <w:r>
        <w:t xml:space="preserve">“we”</w:t>
      </w:r>
      <w:r>
        <w:t xml:space="preserve">,</w:t>
      </w:r>
      <w:r>
        <w:t xml:space="preserve"> </w:t>
      </w:r>
      <w:r>
        <w:t xml:space="preserve">“us”</w:t>
      </w:r>
      <w:r>
        <w:t xml:space="preserve">, or</w:t>
      </w:r>
      <w:r>
        <w:t xml:space="preserve"> </w:t>
      </w:r>
      <w:r>
        <w:t xml:space="preserve">“our”</w:t>
      </w:r>
      <w:r>
        <w:t xml:space="preserve">) and your organization when accessing our APIs, routing networks, and virtual account systems in the United Kingdom or the European Economic Area (EEA).</w:t>
      </w:r>
    </w:p>
    <w:p>
      <w:r>
        <w:pict>
          <v:rect style="width:0;height:1.5pt" o:hralign="center" o:hrstd="t" o:hr="t"/>
        </w:pict>
      </w:r>
    </w:p>
    <w:bookmarkStart w:id="9" w:name="compliance-and-screening"/>
    <w:p>
      <w:pPr>
        <w:pStyle w:val="Heading2"/>
      </w:pPr>
      <w:r>
        <w:t xml:space="preserve">1. Compliance and Screening</w:t>
      </w:r>
    </w:p>
    <w:p>
      <w:pPr>
        <w:pStyle w:val="FirstParagraph"/>
      </w:pPr>
      <w:r>
        <w:t xml:space="preserve">As a provider of financial software infrastructure, we operate in compliance with UK and European AML, KYC, and sanctions screening guidelines. We reserve the right to suspend API endpoints or block transaction routes that fail compliance validation.</w:t>
      </w:r>
    </w:p>
    <w:bookmarkEnd w:id="9"/>
    <w:bookmarkStart w:id="12" w:name="platform-liability"/>
    <w:p>
      <w:pPr>
        <w:pStyle w:val="Heading2"/>
      </w:pPr>
      <w:r>
        <w:t xml:space="preserve">2. Platform Liability</w:t>
      </w:r>
    </w:p>
    <w:bookmarkStart w:id="10" w:name="foreseeable-damage"/>
    <w:p>
      <w:pPr>
        <w:pStyle w:val="Heading3"/>
      </w:pPr>
      <w:r>
        <w:t xml:space="preserve">2.1 Foreseeable Damage</w:t>
      </w:r>
    </w:p>
    <w:p>
      <w:pPr>
        <w:pStyle w:val="FirstParagraph"/>
      </w:pPr>
      <w:r>
        <w:t xml:space="preserve">In accordance with English law, we are responsible for direct, foreseeable losses caused by our material breach of contract or negligence.</w:t>
      </w:r>
    </w:p>
    <w:bookmarkEnd w:id="10"/>
    <w:bookmarkStart w:id="11" w:name="exclusions"/>
    <w:p>
      <w:pPr>
        <w:pStyle w:val="Heading3"/>
      </w:pPr>
      <w:r>
        <w:t xml:space="preserve">2.2 Exclusions</w:t>
      </w:r>
    </w:p>
    <w:p>
      <w:pPr>
        <w:pStyle w:val="FirstParagraph"/>
      </w:pPr>
      <w:r>
        <w:t xml:space="preserve">We do not exclude liability for death, personal injury caused by negligence, or fraud. However, as this is a business-to-business platform, we exclude liability for loss of profits, business disruption, or indirect financial damage.</w:t>
      </w:r>
    </w:p>
    <w:bookmarkEnd w:id="11"/>
    <w:bookmarkEnd w:id="12"/>
    <w:bookmarkStart w:id="13" w:name="governing-law-jurisdiction"/>
    <w:p>
      <w:pPr>
        <w:pStyle w:val="Heading2"/>
      </w:pPr>
      <w:r>
        <w:t xml:space="preserve">3. Governing Law &amp; Jurisdiction</w:t>
      </w:r>
    </w:p>
    <w:p>
      <w:pPr>
        <w:pStyle w:val="FirstParagraph"/>
      </w:pPr>
      <w:r>
        <w:t xml:space="preserve">These Terms are governed by the laws of England and Wales. Any disputes arising in connection with these Terms shall be resolved exclusively in the courts of London, England.</w:t>
      </w:r>
    </w:p>
    <w:bookmarkEnd w:id="13"/>
    <w:bookmarkStart w:id="14" w:name="contact-us"/>
    <w:p>
      <w:pPr>
        <w:pStyle w:val="Heading2"/>
      </w:pPr>
      <w:r>
        <w:t xml:space="preserve">4. Contact Us</w:t>
      </w:r>
    </w:p>
    <w:p>
      <w:pPr>
        <w:pStyle w:val="FirstParagraph"/>
      </w:pPr>
      <w:r>
        <w:t xml:space="preserve">For legal inquiries or corporate contracts in the UK/EU:</w:t>
      </w:r>
      <w:r>
        <w:t xml:space="preserve"> </w:t>
      </w:r>
      <w:r>
        <w:t xml:space="preserve">-</w:t>
      </w:r>
      <w:r>
        <w:t xml:space="preserve"> </w:t>
      </w:r>
      <w:r>
        <w:rPr>
          <w:b/>
          <w:bCs/>
        </w:rPr>
        <w:t xml:space="preserve">Email:</w:t>
      </w:r>
      <w:r>
        <w:t xml:space="preserve"> </w:t>
      </w:r>
      <w:r>
        <w:t xml:space="preserve">legal@roryfinancial.com</w:t>
      </w:r>
      <w:r>
        <w:t xml:space="preserve"> </w:t>
      </w:r>
      <w:r>
        <w:t xml:space="preserve">-</w:t>
      </w:r>
      <w:r>
        <w:t xml:space="preserve"> </w:t>
      </w:r>
      <w:r>
        <w:rPr>
          <w:b/>
          <w:bCs/>
        </w:rPr>
        <w:t xml:space="preserve">Mailing Address:</w:t>
      </w:r>
      <w:r>
        <w:t xml:space="preserve"> </w:t>
      </w:r>
      <w:r>
        <w:t xml:space="preserve">Rory Financial UK Ltd., 128 City Road, London, EC1V 2NX, United Kingdom</w:t>
      </w:r>
    </w:p>
    <w:bookmarkEnd w:id="14"/>
    <w:bookmarkEnd w:id="1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compat>
    <w:compatSetting w:name="compatibilityMode" w:uri="http://schemas.microsoft.com/office/word" w:val="15"/>
  </w:compat>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2026-07-30T02:05:31Z</dcterms:created>
  <dcterms:modified xsi:type="dcterms:W3CDTF">2026-07-30T02:05:31Z</dcterms:modified>
</cp:coreProperties>
</file>

<file path=docProps/custom.xml><?xml version="1.0" encoding="utf-8"?>
<Properties xmlns="http://schemas.openxmlformats.org/officeDocument/2006/custom-properties" xmlns:vt="http://schemas.openxmlformats.org/officeDocument/2006/docPropsVTypes"/>
</file>